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0B" w:rsidRDefault="003C67B4">
      <w:pPr>
        <w:pStyle w:val="10"/>
        <w:framePr w:w="9408" w:h="13204" w:hRule="exact" w:wrap="none" w:vAnchor="page" w:hAnchor="page" w:x="1771" w:y="649"/>
        <w:shd w:val="clear" w:color="auto" w:fill="auto"/>
        <w:spacing w:line="280" w:lineRule="exact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CE270B" w:rsidRDefault="003C67B4">
      <w:pPr>
        <w:pStyle w:val="30"/>
        <w:framePr w:w="9408" w:h="13204" w:hRule="exact" w:wrap="none" w:vAnchor="page" w:hAnchor="page" w:x="1771" w:y="649"/>
        <w:shd w:val="clear" w:color="auto" w:fill="auto"/>
      </w:pPr>
      <w:r>
        <w:rPr>
          <w:rStyle w:val="31"/>
          <w:b/>
          <w:bCs/>
        </w:rPr>
        <w:t xml:space="preserve">ДЛЯ РУКОВОДИТЕЛЕЙ, РАБОТНИКОВ </w:t>
      </w:r>
      <w:r>
        <w:t xml:space="preserve">ХОЗЯЙСТВ </w:t>
      </w:r>
      <w:r>
        <w:rPr>
          <w:rStyle w:val="31"/>
          <w:b/>
          <w:bCs/>
        </w:rPr>
        <w:t xml:space="preserve">И ПРЕДПРИЯТИЙ, ЧЛЕНОВ </w:t>
      </w:r>
      <w:r>
        <w:t xml:space="preserve">САДОВОДЧЕСКИХ ОБЩЕСТВ, </w:t>
      </w:r>
      <w:r>
        <w:rPr>
          <w:rStyle w:val="31"/>
          <w:b/>
          <w:bCs/>
        </w:rPr>
        <w:t xml:space="preserve">А </w:t>
      </w:r>
      <w:r>
        <w:t xml:space="preserve">ТАКЖЕ </w:t>
      </w:r>
      <w:r>
        <w:rPr>
          <w:rStyle w:val="31"/>
          <w:b/>
          <w:bCs/>
        </w:rPr>
        <w:t xml:space="preserve">ЖИТЕЛЕЙ НАСЕЛЁННЫХ ПУНКТОВ, НАХОДЯЩИХСЯ В ЗОНЕ </w:t>
      </w:r>
      <w:r>
        <w:t xml:space="preserve">ПРОХОЖДЕНИЯ МАГИСТРАЛЬНЫХ ЛИНИЙ </w:t>
      </w:r>
      <w:r>
        <w:rPr>
          <w:rStyle w:val="31"/>
          <w:b/>
          <w:bCs/>
        </w:rPr>
        <w:t xml:space="preserve">ЭЛЕКТРОПЕРДАЧИ 220-750 </w:t>
      </w:r>
      <w:proofErr w:type="spellStart"/>
      <w:r>
        <w:rPr>
          <w:rStyle w:val="31"/>
          <w:b/>
          <w:bCs/>
        </w:rPr>
        <w:t>кВ</w:t>
      </w:r>
      <w:proofErr w:type="spellEnd"/>
      <w:r>
        <w:rPr>
          <w:rStyle w:val="31"/>
          <w:b/>
          <w:bCs/>
        </w:rPr>
        <w:t xml:space="preserve"> МОСКОВСКОГО ПМЭС.</w:t>
      </w:r>
    </w:p>
    <w:p w:rsidR="00CE270B" w:rsidRDefault="003C67B4">
      <w:pPr>
        <w:pStyle w:val="20"/>
        <w:framePr w:w="9408" w:h="13204" w:hRule="exact" w:wrap="none" w:vAnchor="page" w:hAnchor="page" w:x="1771" w:y="649"/>
        <w:shd w:val="clear" w:color="auto" w:fill="auto"/>
        <w:spacing w:before="0"/>
        <w:ind w:firstLine="760"/>
      </w:pPr>
      <w:r>
        <w:rPr>
          <w:rStyle w:val="21"/>
        </w:rPr>
        <w:t xml:space="preserve">Высоковольтные линии электропередачи </w:t>
      </w:r>
      <w:r>
        <w:rPr>
          <w:rStyle w:val="22"/>
        </w:rPr>
        <w:t xml:space="preserve">220-500-750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 xml:space="preserve"> являются системообразующими и имеют государственное значение. Любое повреждение высоковольтной линии электропередачи грозит не просто бытовыми неудобствами, но также способно обернуться бедой для сотен ты</w:t>
      </w:r>
      <w:r>
        <w:rPr>
          <w:rStyle w:val="21"/>
        </w:rPr>
        <w:t>сяч людей. Причинами такой беды являются: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17" w:lineRule="exact"/>
        <w:ind w:firstLine="760"/>
      </w:pPr>
      <w:r>
        <w:rPr>
          <w:rStyle w:val="21"/>
        </w:rPr>
        <w:t xml:space="preserve">несанкционированная свалка под проводами </w:t>
      </w:r>
      <w:proofErr w:type="gramStart"/>
      <w:r>
        <w:rPr>
          <w:rStyle w:val="21"/>
        </w:rPr>
        <w:t>ВЛ</w:t>
      </w:r>
      <w:proofErr w:type="gramEnd"/>
      <w:r>
        <w:rPr>
          <w:rStyle w:val="21"/>
        </w:rPr>
        <w:t>;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17" w:lineRule="exact"/>
        <w:ind w:firstLine="760"/>
      </w:pPr>
      <w:r>
        <w:rPr>
          <w:rStyle w:val="21"/>
        </w:rPr>
        <w:t>разжигание костров и поджег сухой травы;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39"/>
        </w:tabs>
        <w:spacing w:before="0" w:line="317" w:lineRule="exact"/>
        <w:ind w:firstLine="760"/>
      </w:pPr>
      <w:r>
        <w:rPr>
          <w:rStyle w:val="21"/>
        </w:rPr>
        <w:t xml:space="preserve">несанкционированные работы в охранной зоне </w:t>
      </w:r>
      <w:proofErr w:type="gramStart"/>
      <w:r>
        <w:rPr>
          <w:rStyle w:val="21"/>
        </w:rPr>
        <w:t>ВЛ</w:t>
      </w:r>
      <w:proofErr w:type="gramEnd"/>
      <w:r>
        <w:rPr>
          <w:rStyle w:val="21"/>
        </w:rPr>
        <w:t>, в том числе с применением спецтехники;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317" w:lineRule="exact"/>
        <w:ind w:firstLine="760"/>
      </w:pPr>
      <w:r>
        <w:rPr>
          <w:rStyle w:val="21"/>
        </w:rPr>
        <w:t>складирование стогов сена и соломы, что мо</w:t>
      </w:r>
      <w:r>
        <w:rPr>
          <w:rStyle w:val="21"/>
        </w:rPr>
        <w:t>жет привести к пожарам;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39"/>
        </w:tabs>
        <w:spacing w:before="0" w:line="317" w:lineRule="exact"/>
        <w:ind w:firstLine="760"/>
      </w:pPr>
      <w:r>
        <w:rPr>
          <w:rStyle w:val="21"/>
        </w:rPr>
        <w:t xml:space="preserve">высаживание высокорослых деревьев под проводами </w:t>
      </w:r>
      <w:proofErr w:type="gramStart"/>
      <w:r>
        <w:rPr>
          <w:rStyle w:val="21"/>
        </w:rPr>
        <w:t>ВЛ</w:t>
      </w:r>
      <w:proofErr w:type="gramEnd"/>
      <w:r>
        <w:rPr>
          <w:rStyle w:val="21"/>
        </w:rPr>
        <w:t>, рост которых превышает 4 метра;</w:t>
      </w:r>
    </w:p>
    <w:p w:rsidR="00CE270B" w:rsidRDefault="003C67B4">
      <w:pPr>
        <w:pStyle w:val="20"/>
        <w:framePr w:w="9408" w:h="13204" w:hRule="exact" w:wrap="none" w:vAnchor="page" w:hAnchor="page" w:x="1771" w:y="649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17" w:lineRule="exact"/>
        <w:ind w:firstLine="760"/>
      </w:pPr>
      <w:r>
        <w:rPr>
          <w:rStyle w:val="21"/>
        </w:rPr>
        <w:t>организация строительства зданий и сооружений в охранной зоне ВЛ.</w:t>
      </w:r>
    </w:p>
    <w:p w:rsidR="00CE270B" w:rsidRDefault="003C67B4" w:rsidP="00B648AD">
      <w:pPr>
        <w:pStyle w:val="20"/>
        <w:framePr w:w="9408" w:h="13204" w:hRule="exact" w:wrap="none" w:vAnchor="page" w:hAnchor="page" w:x="1771" w:y="649"/>
        <w:shd w:val="clear" w:color="auto" w:fill="auto"/>
        <w:spacing w:before="0" w:line="317" w:lineRule="exact"/>
        <w:ind w:firstLine="760"/>
      </w:pPr>
      <w:r>
        <w:rPr>
          <w:rStyle w:val="21"/>
        </w:rPr>
        <w:t>Обесточенные города и деревни, оставшиеся без воды и тепла,</w:t>
      </w:r>
      <w:r w:rsidR="00B648AD">
        <w:rPr>
          <w:rStyle w:val="21"/>
        </w:rPr>
        <w:t xml:space="preserve"> </w:t>
      </w:r>
      <w:r>
        <w:rPr>
          <w:rStyle w:val="21"/>
        </w:rPr>
        <w:t xml:space="preserve">нарушение работы </w:t>
      </w:r>
      <w:r>
        <w:rPr>
          <w:rStyle w:val="21"/>
        </w:rPr>
        <w:t>инфраструктуры, в том числе остановка фабрик и заводов Москвы и Московской области из-за опрометчивых действий сторонних лиц и организаций может вызвать техногенную аварию с выбросом в атмосферу вредных веществ. Поэтому следует помнить, что юридические и ф</w:t>
      </w:r>
      <w:r>
        <w:rPr>
          <w:rStyle w:val="21"/>
        </w:rPr>
        <w:t>изические лица, не соблюдающие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и виновные в нарушении нормальной работы электрических сетей, привле</w:t>
      </w:r>
      <w:r>
        <w:rPr>
          <w:rStyle w:val="21"/>
        </w:rPr>
        <w:t>каются к ответственности в установленном законом порядке. Также они могут быть наказаны лишением свободы до 5 лет в соответствии со ст. 215.2 УК РФ.</w:t>
      </w:r>
    </w:p>
    <w:p w:rsidR="00CE270B" w:rsidRDefault="003C67B4">
      <w:pPr>
        <w:pStyle w:val="20"/>
        <w:framePr w:w="9408" w:h="13204" w:hRule="exact" w:wrap="none" w:vAnchor="page" w:hAnchor="page" w:x="1771" w:y="649"/>
        <w:shd w:val="clear" w:color="auto" w:fill="auto"/>
        <w:spacing w:before="0" w:line="317" w:lineRule="exact"/>
        <w:ind w:firstLine="760"/>
      </w:pPr>
      <w:r>
        <w:rPr>
          <w:rStyle w:val="21"/>
        </w:rPr>
        <w:t xml:space="preserve">Московское предприятие магистральных электрических сетей филиал </w:t>
      </w:r>
      <w:proofErr w:type="gramStart"/>
      <w:r>
        <w:rPr>
          <w:rStyle w:val="21"/>
        </w:rPr>
        <w:t>Открытого Акционерного Общества «Федеральна</w:t>
      </w:r>
      <w:r>
        <w:rPr>
          <w:rStyle w:val="21"/>
        </w:rPr>
        <w:t xml:space="preserve">я Сетевая Компания Единой энергетической системы», эксплуатирующее высоковольтные линии электропередачи напряжением 220-500-750 </w:t>
      </w:r>
      <w:proofErr w:type="spellStart"/>
      <w:r>
        <w:rPr>
          <w:rStyle w:val="21"/>
        </w:rPr>
        <w:t>кВ</w:t>
      </w:r>
      <w:proofErr w:type="spellEnd"/>
      <w:r>
        <w:rPr>
          <w:rStyle w:val="21"/>
        </w:rPr>
        <w:t>, предупреждает о необходимости соблюдения Постановления Правительства Российской Федерации от 24 февраля 2009 года № 160 «О п</w:t>
      </w:r>
      <w:r>
        <w:rPr>
          <w:rStyle w:val="21"/>
        </w:rPr>
        <w:t>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</w:t>
      </w:r>
      <w:r>
        <w:t xml:space="preserve">1 </w:t>
      </w:r>
      <w:proofErr w:type="spellStart"/>
      <w:r>
        <w:rPr>
          <w:rStyle w:val="21"/>
        </w:rPr>
        <w:t>Зг</w:t>
      </w:r>
      <w:proofErr w:type="spellEnd"/>
      <w:r>
        <w:rPr>
          <w:rStyle w:val="21"/>
        </w:rPr>
        <w:t xml:space="preserve"> № 476, от 26.08.2013</w:t>
      </w:r>
      <w:proofErr w:type="gramEnd"/>
      <w:r>
        <w:rPr>
          <w:rStyle w:val="21"/>
        </w:rPr>
        <w:t xml:space="preserve"> № 736).</w:t>
      </w:r>
    </w:p>
    <w:p w:rsidR="00CE270B" w:rsidRDefault="003C67B4">
      <w:pPr>
        <w:pStyle w:val="10"/>
        <w:framePr w:w="9408" w:h="1975" w:hRule="exact" w:wrap="none" w:vAnchor="page" w:hAnchor="page" w:x="1771" w:y="14105"/>
        <w:shd w:val="clear" w:color="auto" w:fill="auto"/>
        <w:spacing w:after="248" w:line="326" w:lineRule="exact"/>
        <w:ind w:firstLine="760"/>
        <w:jc w:val="both"/>
      </w:pPr>
      <w:bookmarkStart w:id="1" w:name="bookmark1"/>
      <w:r>
        <w:rPr>
          <w:rStyle w:val="12"/>
        </w:rPr>
        <w:t xml:space="preserve">В </w:t>
      </w:r>
      <w:r>
        <w:rPr>
          <w:rStyle w:val="13"/>
        </w:rPr>
        <w:t>целях обеспечения</w:t>
      </w:r>
      <w:r>
        <w:rPr>
          <w:rStyle w:val="13"/>
        </w:rPr>
        <w:t xml:space="preserve"> </w:t>
      </w:r>
      <w:r>
        <w:rPr>
          <w:rStyle w:val="14"/>
          <w:b/>
          <w:bCs/>
        </w:rPr>
        <w:t xml:space="preserve">пожарной безопасности </w:t>
      </w:r>
      <w:r>
        <w:t xml:space="preserve">ЗАПРЕЩАЕТСЯ в </w:t>
      </w:r>
      <w:r>
        <w:rPr>
          <w:rStyle w:val="14"/>
          <w:b/>
          <w:bCs/>
        </w:rPr>
        <w:t xml:space="preserve">охранных зонах электрических сетей </w:t>
      </w:r>
      <w:r>
        <w:t xml:space="preserve">и </w:t>
      </w:r>
      <w:r>
        <w:rPr>
          <w:rStyle w:val="14"/>
          <w:b/>
          <w:bCs/>
        </w:rPr>
        <w:t xml:space="preserve">вблизи </w:t>
      </w:r>
      <w:r>
        <w:t>них:</w:t>
      </w:r>
      <w:bookmarkEnd w:id="1"/>
    </w:p>
    <w:p w:rsidR="00CE270B" w:rsidRDefault="003C67B4">
      <w:pPr>
        <w:pStyle w:val="20"/>
        <w:framePr w:w="9408" w:h="1975" w:hRule="exact" w:wrap="none" w:vAnchor="page" w:hAnchor="page" w:x="1771" w:y="14105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317" w:lineRule="exact"/>
        <w:ind w:firstLine="0"/>
        <w:jc w:val="left"/>
      </w:pPr>
      <w:r>
        <w:rPr>
          <w:rStyle w:val="21"/>
        </w:rPr>
        <w:t xml:space="preserve">Размещать автозаправочные станции и иные хранилища </w:t>
      </w:r>
      <w:proofErr w:type="spellStart"/>
      <w:r>
        <w:rPr>
          <w:rStyle w:val="21"/>
        </w:rPr>
        <w:t>горюче</w:t>
      </w:r>
      <w:r>
        <w:rPr>
          <w:rStyle w:val="21"/>
        </w:rPr>
        <w:softHyphen/>
        <w:t>смазочных</w:t>
      </w:r>
      <w:proofErr w:type="spellEnd"/>
      <w:r>
        <w:rPr>
          <w:rStyle w:val="21"/>
        </w:rPr>
        <w:t xml:space="preserve"> материалов;</w:t>
      </w:r>
    </w:p>
    <w:p w:rsidR="00CE270B" w:rsidRDefault="003C67B4">
      <w:pPr>
        <w:pStyle w:val="20"/>
        <w:framePr w:w="9408" w:h="1975" w:hRule="exact" w:wrap="none" w:vAnchor="page" w:hAnchor="page" w:x="1771" w:y="14105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80" w:lineRule="exact"/>
        <w:ind w:firstLine="0"/>
      </w:pPr>
      <w:r>
        <w:rPr>
          <w:rStyle w:val="21"/>
        </w:rPr>
        <w:t>Устраивать всякого рода свалки;</w:t>
      </w:r>
    </w:p>
    <w:p w:rsidR="00CE270B" w:rsidRDefault="00CE270B">
      <w:pPr>
        <w:rPr>
          <w:sz w:val="2"/>
          <w:szCs w:val="2"/>
        </w:rPr>
        <w:sectPr w:rsidR="00CE27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2"/>
        </w:numPr>
        <w:shd w:val="clear" w:color="auto" w:fill="auto"/>
        <w:tabs>
          <w:tab w:val="left" w:pos="742"/>
        </w:tabs>
        <w:spacing w:before="0"/>
        <w:ind w:firstLine="0"/>
        <w:jc w:val="left"/>
      </w:pPr>
      <w:r>
        <w:rPr>
          <w:rStyle w:val="21"/>
        </w:rPr>
        <w:lastRenderedPageBreak/>
        <w:t xml:space="preserve">Складировать корма, удобрения, </w:t>
      </w:r>
      <w:r>
        <w:rPr>
          <w:rStyle w:val="21"/>
        </w:rPr>
        <w:t>солому, сено, торф, дрова и другие материалы, разводить огонь на заброшенных полях;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2"/>
        </w:numPr>
        <w:shd w:val="clear" w:color="auto" w:fill="auto"/>
        <w:tabs>
          <w:tab w:val="left" w:pos="742"/>
        </w:tabs>
        <w:spacing w:before="0"/>
        <w:ind w:firstLine="0"/>
      </w:pPr>
      <w:r>
        <w:rPr>
          <w:rStyle w:val="21"/>
        </w:rPr>
        <w:t>Производить слив горюче-смазочных материалов;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2"/>
        </w:numPr>
        <w:shd w:val="clear" w:color="auto" w:fill="auto"/>
        <w:tabs>
          <w:tab w:val="left" w:pos="742"/>
        </w:tabs>
        <w:spacing w:before="0"/>
        <w:ind w:firstLine="0"/>
      </w:pPr>
      <w:r>
        <w:rPr>
          <w:rStyle w:val="21"/>
        </w:rPr>
        <w:t>Сжигать мусор, отходы, солому, камыш, автопокрышки;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2"/>
        </w:numPr>
        <w:shd w:val="clear" w:color="auto" w:fill="auto"/>
        <w:tabs>
          <w:tab w:val="left" w:pos="742"/>
        </w:tabs>
        <w:spacing w:before="0"/>
        <w:ind w:firstLine="0"/>
        <w:jc w:val="left"/>
      </w:pPr>
      <w:r>
        <w:rPr>
          <w:rStyle w:val="21"/>
        </w:rPr>
        <w:t>Располагать в охранной зоне линий электропередач стога, скирды, загоны для</w:t>
      </w:r>
      <w:r>
        <w:rPr>
          <w:rStyle w:val="21"/>
        </w:rPr>
        <w:t xml:space="preserve"> скота, полевые станы, туристские, охотничьи, рыболовные лагеря.</w:t>
      </w:r>
    </w:p>
    <w:p w:rsidR="00CE270B" w:rsidRDefault="003C67B4">
      <w:pPr>
        <w:pStyle w:val="20"/>
        <w:framePr w:w="9394" w:h="15032" w:hRule="exact" w:wrap="none" w:vAnchor="page" w:hAnchor="page" w:x="1779" w:y="515"/>
        <w:shd w:val="clear" w:color="auto" w:fill="auto"/>
        <w:spacing w:before="0"/>
        <w:ind w:right="840" w:firstLine="740"/>
        <w:jc w:val="left"/>
      </w:pPr>
      <w:r>
        <w:rPr>
          <w:rStyle w:val="21"/>
        </w:rPr>
        <w:t xml:space="preserve">Охранные зоны электрических сетей устанавливаются вдоль воздушных линий электропередачи </w:t>
      </w:r>
      <w:r>
        <w:t xml:space="preserve">в </w:t>
      </w:r>
      <w:r>
        <w:rPr>
          <w:rStyle w:val="21"/>
        </w:rPr>
        <w:t>виде земельного участка и воздушного пространства, ограниченных вертикальными плоскостями, отстоящими</w:t>
      </w:r>
      <w:r>
        <w:rPr>
          <w:rStyle w:val="21"/>
        </w:rPr>
        <w:t xml:space="preserve"> по обе стороны линий от крайних проводов при не отклоненном их положении на расстоянии: для линий напряжением:</w:t>
      </w:r>
    </w:p>
    <w:p w:rsidR="00CE270B" w:rsidRDefault="003C67B4">
      <w:pPr>
        <w:pStyle w:val="30"/>
        <w:framePr w:w="9394" w:h="15032" w:hRule="exact" w:wrap="none" w:vAnchor="page" w:hAnchor="page" w:x="1779" w:y="515"/>
        <w:shd w:val="clear" w:color="auto" w:fill="auto"/>
        <w:tabs>
          <w:tab w:val="left" w:pos="4209"/>
        </w:tabs>
        <w:spacing w:after="0"/>
        <w:ind w:firstLine="740"/>
      </w:pPr>
      <w:r>
        <w:rPr>
          <w:rStyle w:val="31"/>
          <w:b/>
          <w:bCs/>
        </w:rPr>
        <w:t>220 киловольт</w:t>
      </w:r>
      <w:r>
        <w:rPr>
          <w:rStyle w:val="31"/>
          <w:b/>
          <w:bCs/>
        </w:rPr>
        <w:tab/>
        <w:t>25 метров</w:t>
      </w:r>
    </w:p>
    <w:p w:rsidR="00CE270B" w:rsidRDefault="003C67B4">
      <w:pPr>
        <w:pStyle w:val="30"/>
        <w:framePr w:w="9394" w:h="15032" w:hRule="exact" w:wrap="none" w:vAnchor="page" w:hAnchor="page" w:x="1779" w:y="515"/>
        <w:shd w:val="clear" w:color="auto" w:fill="auto"/>
        <w:tabs>
          <w:tab w:val="left" w:pos="4209"/>
        </w:tabs>
        <w:spacing w:after="0"/>
        <w:ind w:firstLine="740"/>
      </w:pPr>
      <w:r>
        <w:t xml:space="preserve">500 </w:t>
      </w:r>
      <w:r>
        <w:rPr>
          <w:rStyle w:val="31"/>
          <w:b/>
          <w:bCs/>
        </w:rPr>
        <w:t>киловольт</w:t>
      </w:r>
      <w:r>
        <w:rPr>
          <w:rStyle w:val="31"/>
          <w:b/>
          <w:bCs/>
        </w:rPr>
        <w:tab/>
        <w:t>30 метров</w:t>
      </w:r>
    </w:p>
    <w:p w:rsidR="00CE270B" w:rsidRDefault="003C67B4">
      <w:pPr>
        <w:pStyle w:val="30"/>
        <w:framePr w:w="9394" w:h="15032" w:hRule="exact" w:wrap="none" w:vAnchor="page" w:hAnchor="page" w:x="1779" w:y="515"/>
        <w:shd w:val="clear" w:color="auto" w:fill="auto"/>
        <w:tabs>
          <w:tab w:val="left" w:pos="4209"/>
        </w:tabs>
        <w:spacing w:after="0"/>
        <w:ind w:firstLine="740"/>
      </w:pPr>
      <w:r>
        <w:t xml:space="preserve">750 </w:t>
      </w:r>
      <w:r>
        <w:rPr>
          <w:rStyle w:val="31"/>
          <w:b/>
          <w:bCs/>
        </w:rPr>
        <w:t>киловольт</w:t>
      </w:r>
      <w:r>
        <w:rPr>
          <w:rStyle w:val="31"/>
          <w:b/>
          <w:bCs/>
        </w:rPr>
        <w:tab/>
      </w:r>
      <w:r>
        <w:t xml:space="preserve">40 </w:t>
      </w:r>
      <w:r>
        <w:rPr>
          <w:rStyle w:val="31"/>
          <w:b/>
          <w:bCs/>
        </w:rPr>
        <w:t>метров</w:t>
      </w:r>
    </w:p>
    <w:p w:rsidR="00CE270B" w:rsidRDefault="003C67B4">
      <w:pPr>
        <w:pStyle w:val="20"/>
        <w:framePr w:w="9394" w:h="15032" w:hRule="exact" w:wrap="none" w:vAnchor="page" w:hAnchor="page" w:x="1779" w:y="515"/>
        <w:shd w:val="clear" w:color="auto" w:fill="auto"/>
        <w:spacing w:before="0"/>
        <w:ind w:firstLine="740"/>
      </w:pPr>
      <w:r>
        <w:rPr>
          <w:rStyle w:val="21"/>
        </w:rPr>
        <w:t xml:space="preserve">Нарушение этих положений влечет за собой множество аварийных, а порой и </w:t>
      </w:r>
      <w:r>
        <w:rPr>
          <w:rStyle w:val="21"/>
        </w:rPr>
        <w:t xml:space="preserve">трагических ситуаций, является причиной многомиллионных убытков. Кроме того, всем нарушителям, независимо от формы собственности </w:t>
      </w:r>
      <w:r>
        <w:t xml:space="preserve">и </w:t>
      </w:r>
      <w:r>
        <w:rPr>
          <w:rStyle w:val="21"/>
        </w:rPr>
        <w:t>материальной состоятельности, будут предъявлены судебные иски на возмещение ущерба.</w:t>
      </w:r>
    </w:p>
    <w:p w:rsidR="00CE270B" w:rsidRDefault="003C67B4">
      <w:pPr>
        <w:pStyle w:val="30"/>
        <w:framePr w:w="9394" w:h="15032" w:hRule="exact" w:wrap="none" w:vAnchor="page" w:hAnchor="page" w:x="1779" w:y="515"/>
        <w:shd w:val="clear" w:color="auto" w:fill="auto"/>
        <w:spacing w:after="0"/>
        <w:ind w:firstLine="740"/>
      </w:pPr>
      <w:r>
        <w:rPr>
          <w:rStyle w:val="31"/>
          <w:b/>
          <w:bCs/>
        </w:rPr>
        <w:t xml:space="preserve">Помните: ЛЭП — не только важнейшие составляющие экономики нашего региона, но </w:t>
      </w:r>
      <w:r>
        <w:t xml:space="preserve">и </w:t>
      </w:r>
      <w:r>
        <w:rPr>
          <w:rStyle w:val="31"/>
          <w:b/>
          <w:bCs/>
        </w:rPr>
        <w:t>источник повышенной опасности!</w:t>
      </w:r>
    </w:p>
    <w:p w:rsidR="00CE270B" w:rsidRDefault="003C67B4">
      <w:pPr>
        <w:pStyle w:val="20"/>
        <w:framePr w:w="9394" w:h="15032" w:hRule="exact" w:wrap="none" w:vAnchor="page" w:hAnchor="page" w:x="1779" w:y="515"/>
        <w:shd w:val="clear" w:color="auto" w:fill="auto"/>
        <w:spacing w:before="0"/>
        <w:ind w:firstLine="740"/>
      </w:pPr>
      <w:r>
        <w:rPr>
          <w:rStyle w:val="21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</w:t>
      </w:r>
      <w:r>
        <w:rPr>
          <w:rStyle w:val="21"/>
        </w:rPr>
        <w:t>ни и здоровья необходимо строго соблюдать следующие требования: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left="400" w:firstLine="0"/>
      </w:pPr>
      <w:r>
        <w:rPr>
          <w:rStyle w:val="21"/>
        </w:rPr>
        <w:t>Не залезать на опоры ЛЭП.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365" w:lineRule="exact"/>
        <w:ind w:left="740"/>
        <w:jc w:val="left"/>
      </w:pPr>
      <w:r>
        <w:rPr>
          <w:rStyle w:val="21"/>
        </w:rPr>
        <w:t xml:space="preserve">Не в ком случае не делать </w:t>
      </w:r>
      <w:proofErr w:type="spellStart"/>
      <w:r>
        <w:rPr>
          <w:rStyle w:val="21"/>
        </w:rPr>
        <w:t>набросы</w:t>
      </w:r>
      <w:proofErr w:type="spellEnd"/>
      <w:r>
        <w:rPr>
          <w:rStyle w:val="21"/>
        </w:rPr>
        <w:t xml:space="preserve"> различных предметов на провода ВЛ.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2"/>
        </w:tabs>
        <w:spacing w:before="0" w:line="365" w:lineRule="exact"/>
        <w:ind w:left="740"/>
        <w:jc w:val="left"/>
      </w:pPr>
      <w:r>
        <w:rPr>
          <w:rStyle w:val="21"/>
        </w:rPr>
        <w:t xml:space="preserve">Не приближаться к оборванному проводу ЛЭП, лежащему на земле или к дереву, на котором завис </w:t>
      </w:r>
      <w:r>
        <w:rPr>
          <w:rStyle w:val="21"/>
        </w:rPr>
        <w:t>провод.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365" w:lineRule="exact"/>
        <w:ind w:left="740"/>
        <w:jc w:val="left"/>
      </w:pPr>
      <w:r>
        <w:rPr>
          <w:rStyle w:val="21"/>
        </w:rPr>
        <w:t>Запрещено организовывать различные игры вблизи опор ЛЭП и под проводами: футбол, запуск воздушных змеев и т.д.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365" w:lineRule="exact"/>
        <w:ind w:left="400" w:firstLine="0"/>
      </w:pPr>
      <w:r>
        <w:rPr>
          <w:rStyle w:val="21"/>
        </w:rPr>
        <w:t>Запрещено ловить рыбу вблизи опор ЛЭП и под проводами.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365" w:lineRule="exact"/>
        <w:ind w:left="400" w:firstLine="0"/>
      </w:pPr>
      <w:r>
        <w:rPr>
          <w:rStyle w:val="21"/>
        </w:rPr>
        <w:t>Перемещаться под проводами ЛЭП с поднятой удочкой.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365" w:lineRule="exact"/>
        <w:ind w:left="740"/>
        <w:jc w:val="left"/>
      </w:pPr>
      <w:r>
        <w:rPr>
          <w:rStyle w:val="21"/>
        </w:rPr>
        <w:t>Запрещено разводить костры и ус</w:t>
      </w:r>
      <w:r>
        <w:rPr>
          <w:rStyle w:val="21"/>
        </w:rPr>
        <w:t>траивать палаточные туристические городки вблизи опор ЛЭП и под проводами.</w:t>
      </w:r>
    </w:p>
    <w:p w:rsidR="00CE270B" w:rsidRDefault="003C67B4">
      <w:pPr>
        <w:pStyle w:val="20"/>
        <w:framePr w:w="9394" w:h="15032" w:hRule="exact" w:wrap="none" w:vAnchor="page" w:hAnchor="page" w:x="1779" w:y="515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365" w:lineRule="exact"/>
        <w:ind w:left="740"/>
        <w:jc w:val="left"/>
      </w:pPr>
      <w:r>
        <w:rPr>
          <w:rStyle w:val="21"/>
        </w:rPr>
        <w:t>Запрещено залезать на деревья вблизи опор ЛЭП, особенно если кроны деревьев расположены очень близко к проводам.</w:t>
      </w:r>
    </w:p>
    <w:p w:rsidR="00CE270B" w:rsidRDefault="003C67B4">
      <w:pPr>
        <w:pStyle w:val="20"/>
        <w:framePr w:w="9394" w:h="15032" w:hRule="exact" w:wrap="none" w:vAnchor="page" w:hAnchor="page" w:x="1779" w:y="515"/>
        <w:shd w:val="clear" w:color="auto" w:fill="auto"/>
        <w:spacing w:before="0" w:line="365" w:lineRule="exact"/>
        <w:ind w:firstLine="0"/>
        <w:jc w:val="left"/>
      </w:pPr>
      <w:r>
        <w:rPr>
          <w:rStyle w:val="21"/>
        </w:rPr>
        <w:t>Телефон диспетчерской службы Московского ПМЭС филиала ОАО «ФСК ЕЭС»:</w:t>
      </w:r>
    </w:p>
    <w:p w:rsidR="00CE270B" w:rsidRDefault="003C67B4" w:rsidP="00E440A8">
      <w:pPr>
        <w:pStyle w:val="30"/>
        <w:framePr w:w="9394" w:h="15032" w:hRule="exact" w:wrap="none" w:vAnchor="page" w:hAnchor="page" w:x="1779" w:y="515"/>
        <w:shd w:val="clear" w:color="auto" w:fill="auto"/>
        <w:spacing w:after="0" w:line="365" w:lineRule="exact"/>
      </w:pPr>
      <w:r>
        <w:t xml:space="preserve">(495) </w:t>
      </w:r>
      <w:r>
        <w:rPr>
          <w:rStyle w:val="31"/>
          <w:b/>
          <w:bCs/>
        </w:rPr>
        <w:t>234-65-61;</w:t>
      </w:r>
      <w:r w:rsidR="00E440A8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234-68-59;</w:t>
      </w:r>
      <w:r w:rsidR="00E440A8">
        <w:rPr>
          <w:rStyle w:val="31"/>
          <w:b/>
          <w:bCs/>
        </w:rPr>
        <w:t xml:space="preserve"> </w:t>
      </w:r>
      <w:bookmarkStart w:id="2" w:name="_GoBack"/>
      <w:bookmarkEnd w:id="2"/>
      <w:r>
        <w:rPr>
          <w:rStyle w:val="31"/>
          <w:b/>
          <w:bCs/>
        </w:rPr>
        <w:t>234-65-62.</w:t>
      </w:r>
    </w:p>
    <w:p w:rsidR="00CE270B" w:rsidRDefault="003C67B4">
      <w:pPr>
        <w:pStyle w:val="30"/>
        <w:framePr w:w="9394" w:h="347" w:hRule="exact" w:wrap="none" w:vAnchor="page" w:hAnchor="page" w:x="1779" w:y="15740"/>
        <w:shd w:val="clear" w:color="auto" w:fill="auto"/>
        <w:spacing w:after="0" w:line="280" w:lineRule="exact"/>
        <w:jc w:val="center"/>
      </w:pPr>
      <w:r>
        <w:rPr>
          <w:rStyle w:val="32"/>
          <w:b/>
          <w:bCs/>
        </w:rPr>
        <w:t>БУДЬТЕ ВНИМАТЕЛЬНЫ И ОСТОРОЖНЫ!</w:t>
      </w:r>
    </w:p>
    <w:p w:rsidR="00CE270B" w:rsidRDefault="00CE270B">
      <w:pPr>
        <w:rPr>
          <w:sz w:val="2"/>
          <w:szCs w:val="2"/>
        </w:rPr>
      </w:pPr>
    </w:p>
    <w:sectPr w:rsidR="00CE27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B4" w:rsidRDefault="003C67B4">
      <w:r>
        <w:separator/>
      </w:r>
    </w:p>
  </w:endnote>
  <w:endnote w:type="continuationSeparator" w:id="0">
    <w:p w:rsidR="003C67B4" w:rsidRDefault="003C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B4" w:rsidRDefault="003C67B4"/>
  </w:footnote>
  <w:footnote w:type="continuationSeparator" w:id="0">
    <w:p w:rsidR="003C67B4" w:rsidRDefault="003C6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57A4"/>
    <w:multiLevelType w:val="multilevel"/>
    <w:tmpl w:val="FB801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B7883"/>
    <w:multiLevelType w:val="multilevel"/>
    <w:tmpl w:val="F3BC3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CC5C8D"/>
    <w:multiLevelType w:val="multilevel"/>
    <w:tmpl w:val="CE9CC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0B"/>
    <w:rsid w:val="003C67B4"/>
    <w:rsid w:val="00B648AD"/>
    <w:rsid w:val="00CE270B"/>
    <w:rsid w:val="00E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2016-03-29 (16)</vt:lpstr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2016-03-29 (16)</dc:title>
  <dc:creator>пользователь</dc:creator>
  <cp:lastModifiedBy>пользователь</cp:lastModifiedBy>
  <cp:revision>3</cp:revision>
  <dcterms:created xsi:type="dcterms:W3CDTF">2016-05-30T14:14:00Z</dcterms:created>
  <dcterms:modified xsi:type="dcterms:W3CDTF">2016-05-30T14:15:00Z</dcterms:modified>
</cp:coreProperties>
</file>